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23 января 2026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 в отношении должностного лица-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«ТИП-Ю»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Леонова Алексея Павловича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«ТИП-Ю»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Дзержинского</w:t>
      </w:r>
      <w:r>
        <w:rPr>
          <w:rFonts w:ascii="Times New Roman" w:eastAsia="Times New Roman" w:hAnsi="Times New Roman" w:cs="Times New Roman"/>
        </w:rPr>
        <w:t>, д.25 кв.24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 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п.5 ст.174 Налогового кодекса Российской Федерации (далее НК РФ), не обеспечил предоставление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1 квартал 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</w:t>
      </w:r>
      <w:r>
        <w:rPr>
          <w:rFonts w:ascii="Times New Roman" w:eastAsia="Times New Roman" w:hAnsi="Times New Roman" w:cs="Times New Roman"/>
        </w:rPr>
        <w:t>ался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Леонова А.П.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п.5 ст.174 НК РФ налогоплательщики (в том числе являющиеся налоговыми агентами), а также лица, указанные в п.8 ст.161 и п.5 ст.173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декларация по налогу на добавленную стоимость за </w:t>
      </w:r>
      <w:r>
        <w:rPr>
          <w:rFonts w:ascii="Times New Roman" w:eastAsia="Times New Roman" w:hAnsi="Times New Roman" w:cs="Times New Roman"/>
        </w:rPr>
        <w:t>1 квартал 2025</w:t>
      </w:r>
      <w:r>
        <w:rPr>
          <w:rFonts w:ascii="Times New Roman" w:eastAsia="Times New Roman" w:hAnsi="Times New Roman" w:cs="Times New Roman"/>
        </w:rPr>
        <w:t xml:space="preserve"> года должна была быть предоставлена не позднее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нарушение указанных требований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«ТИП-Ю»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декларацию по налогу на </w:t>
      </w:r>
      <w:r>
        <w:rPr>
          <w:rFonts w:ascii="Times New Roman" w:eastAsia="Times New Roman" w:hAnsi="Times New Roman" w:cs="Times New Roman"/>
        </w:rPr>
        <w:t>добавленную стоимость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Fonts w:ascii="Times New Roman" w:eastAsia="Times New Roman" w:hAnsi="Times New Roman" w:cs="Times New Roman"/>
        </w:rPr>
        <w:t>1 квартал 2025</w:t>
      </w:r>
      <w:r>
        <w:rPr>
          <w:rFonts w:ascii="Times New Roman" w:eastAsia="Times New Roman" w:hAnsi="Times New Roman" w:cs="Times New Roman"/>
        </w:rPr>
        <w:t xml:space="preserve"> го</w:t>
      </w:r>
      <w:r>
        <w:rPr>
          <w:rFonts w:ascii="Times New Roman" w:eastAsia="Times New Roman" w:hAnsi="Times New Roman" w:cs="Times New Roman"/>
        </w:rPr>
        <w:t>да в установленный законом срок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 xml:space="preserve">, предоставив её с нарушением срока </w:t>
      </w:r>
      <w:r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Леонова А.П.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19.11.2025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«ТИП-Ю»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квитанции о получении налоговой декларации налоговым органом </w:t>
      </w:r>
      <w:r>
        <w:rPr>
          <w:rFonts w:ascii="Times New Roman" w:eastAsia="Times New Roman" w:hAnsi="Times New Roman" w:cs="Times New Roman"/>
        </w:rPr>
        <w:t>01.07.2025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Леонова А.П.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Учитывая, что </w:t>
      </w:r>
      <w:r>
        <w:rPr>
          <w:rFonts w:ascii="Times New Roman" w:eastAsia="Times New Roman" w:hAnsi="Times New Roman" w:cs="Times New Roman"/>
        </w:rPr>
        <w:t>Леонов А.П.</w:t>
      </w:r>
      <w:r>
        <w:rPr>
          <w:rFonts w:ascii="Times New Roman" w:eastAsia="Times New Roman" w:hAnsi="Times New Roman" w:cs="Times New Roman"/>
        </w:rPr>
        <w:t xml:space="preserve"> впервые привлекается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генерального директора ООО «ТИП-Ю»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Леонова Алексея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 xml:space="preserve">КоАП РФ, и </w:t>
      </w:r>
      <w:r>
        <w:rPr>
          <w:rFonts w:ascii="Times New Roman" w:eastAsia="Times New Roman" w:hAnsi="Times New Roman" w:cs="Times New Roman"/>
        </w:rPr>
        <w:t xml:space="preserve">назначить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86906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3rplc-9">
    <w:name w:val="cat-UserDefined grp-23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B709-2C5F-4D6C-9F1B-B908281A6ED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